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5C6F" w14:textId="77777777" w:rsidR="00B46583" w:rsidRDefault="00B46583">
      <w:pPr>
        <w:widowControl w:val="0"/>
        <w:pBdr>
          <w:top w:val="double" w:sz="6" w:space="1" w:color="auto"/>
        </w:pBdr>
        <w:spacing w:line="223" w:lineRule="auto"/>
        <w:jc w:val="both"/>
        <w:rPr>
          <w:rFonts w:ascii="Copperplate Gothic Bold" w:hAnsi="Copperplate Gothic Bold"/>
          <w:u w:val="double"/>
        </w:rPr>
      </w:pPr>
    </w:p>
    <w:p w14:paraId="5111BD9A" w14:textId="77777777" w:rsidR="00B46583" w:rsidRDefault="00B46583">
      <w:pPr>
        <w:widowControl w:val="0"/>
        <w:spacing w:line="223" w:lineRule="auto"/>
        <w:jc w:val="both"/>
        <w:rPr>
          <w:rFonts w:ascii="Copperplate Gothic Bold" w:hAnsi="Copperplate Gothic Bold"/>
        </w:rPr>
      </w:pPr>
    </w:p>
    <w:p w14:paraId="30A3AE63" w14:textId="77777777" w:rsidR="00B46583" w:rsidRPr="0087394E" w:rsidRDefault="00A86144">
      <w:pPr>
        <w:widowControl w:val="0"/>
        <w:spacing w:line="223" w:lineRule="auto"/>
        <w:jc w:val="both"/>
        <w:rPr>
          <w:rFonts w:ascii="Arial" w:hAnsi="Arial" w:cs="Arial"/>
        </w:rPr>
      </w:pPr>
      <w:r w:rsidRPr="0087394E">
        <w:rPr>
          <w:rFonts w:ascii="Arial" w:hAnsi="Arial" w:cs="Arial"/>
        </w:rPr>
        <w:t>THIS ENDORSEMENT CHANGES THE POLICY.  PLEASE READ IT CAREFULLY.</w:t>
      </w:r>
    </w:p>
    <w:p w14:paraId="1265E5F5" w14:textId="77777777" w:rsidR="00B46583" w:rsidRDefault="00B46583">
      <w:pPr>
        <w:widowControl w:val="0"/>
        <w:spacing w:line="192" w:lineRule="auto"/>
        <w:jc w:val="both"/>
        <w:rPr>
          <w:rFonts w:ascii="Copperplate Gothic Bold" w:hAnsi="Copperplate Gothic Bold"/>
          <w:sz w:val="32"/>
        </w:rPr>
      </w:pPr>
    </w:p>
    <w:p w14:paraId="6A33A13F" w14:textId="77777777" w:rsidR="00B46583" w:rsidRDefault="00A86144">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Pr>
          <w:rFonts w:ascii="Arial" w:hAnsi="Arial"/>
          <w:b/>
          <w:sz w:val="32"/>
        </w:rPr>
        <w:t>Tennessee Changes – Amendatory Endorsement</w:t>
      </w:r>
    </w:p>
    <w:p w14:paraId="59BDE565" w14:textId="77777777" w:rsidR="00B46583" w:rsidRDefault="00B46583">
      <w:pPr>
        <w:widowControl w:val="0"/>
        <w:spacing w:line="192" w:lineRule="auto"/>
        <w:jc w:val="both"/>
        <w:rPr>
          <w:rFonts w:ascii="Arial" w:hAnsi="Arial"/>
          <w:sz w:val="32"/>
        </w:rPr>
      </w:pPr>
    </w:p>
    <w:p w14:paraId="65164907" w14:textId="77777777" w:rsidR="00B46583" w:rsidRDefault="00A86144">
      <w:pPr>
        <w:widowControl w:val="0"/>
        <w:spacing w:line="192" w:lineRule="auto"/>
        <w:ind w:left="720" w:right="482"/>
        <w:jc w:val="both"/>
        <w:rPr>
          <w:rFonts w:ascii="Arial" w:hAnsi="Arial"/>
          <w:sz w:val="24"/>
        </w:rPr>
      </w:pPr>
      <w:r>
        <w:rPr>
          <w:rFonts w:ascii="Arial" w:hAnsi="Arial"/>
          <w:sz w:val="24"/>
        </w:rPr>
        <w:t>This endorsement modifies insurance provided under the following:</w:t>
      </w:r>
    </w:p>
    <w:p w14:paraId="22FC7C9E" w14:textId="77777777" w:rsidR="00B46583" w:rsidRDefault="00B46583">
      <w:pPr>
        <w:widowControl w:val="0"/>
        <w:spacing w:line="192" w:lineRule="auto"/>
        <w:ind w:left="720" w:right="482"/>
        <w:jc w:val="both"/>
        <w:rPr>
          <w:rFonts w:ascii="Arial" w:hAnsi="Arial"/>
          <w:sz w:val="24"/>
        </w:rPr>
      </w:pPr>
    </w:p>
    <w:p w14:paraId="4B458287" w14:textId="77777777" w:rsidR="00B46583" w:rsidRDefault="00B46583">
      <w:pPr>
        <w:widowControl w:val="0"/>
        <w:spacing w:line="192" w:lineRule="auto"/>
        <w:ind w:left="720" w:right="482"/>
        <w:jc w:val="both"/>
        <w:rPr>
          <w:rFonts w:ascii="Arial" w:hAnsi="Arial"/>
          <w:sz w:val="24"/>
        </w:rPr>
      </w:pPr>
    </w:p>
    <w:p w14:paraId="44AD59AC" w14:textId="77777777" w:rsidR="00B46583" w:rsidRDefault="00A86144" w:rsidP="00BD5FBB">
      <w:pPr>
        <w:pStyle w:val="Heading3"/>
        <w:spacing w:before="40"/>
        <w:ind w:right="482"/>
        <w:rPr>
          <w:rFonts w:ascii="Arial" w:hAnsi="Arial"/>
        </w:rPr>
      </w:pPr>
      <w:r>
        <w:rPr>
          <w:rFonts w:ascii="Arial" w:hAnsi="Arial"/>
        </w:rPr>
        <w:t xml:space="preserve">CONDOMINIUM </w:t>
      </w:r>
      <w:r w:rsidR="0053481A">
        <w:rPr>
          <w:rFonts w:ascii="Arial" w:hAnsi="Arial"/>
        </w:rPr>
        <w:t xml:space="preserve">ASSOCIATION INSURANCE </w:t>
      </w:r>
      <w:r>
        <w:rPr>
          <w:rFonts w:ascii="Arial" w:hAnsi="Arial"/>
        </w:rPr>
        <w:t>POLICY</w:t>
      </w:r>
    </w:p>
    <w:p w14:paraId="4955F326" w14:textId="77777777" w:rsidR="00B46583" w:rsidRDefault="00A86144" w:rsidP="00BD5FBB">
      <w:pPr>
        <w:widowControl w:val="0"/>
        <w:spacing w:before="40" w:line="192" w:lineRule="auto"/>
        <w:ind w:left="720" w:right="482"/>
        <w:jc w:val="both"/>
        <w:rPr>
          <w:rFonts w:ascii="Arial" w:hAnsi="Arial"/>
          <w:sz w:val="24"/>
        </w:rPr>
      </w:pPr>
      <w:r>
        <w:rPr>
          <w:rFonts w:ascii="Arial" w:hAnsi="Arial"/>
          <w:sz w:val="24"/>
        </w:rPr>
        <w:t xml:space="preserve">COOPERATIVE APARTMENT </w:t>
      </w:r>
      <w:r w:rsidR="0053481A">
        <w:rPr>
          <w:rFonts w:ascii="Arial" w:hAnsi="Arial"/>
          <w:sz w:val="24"/>
        </w:rPr>
        <w:t xml:space="preserve">INSURANCE </w:t>
      </w:r>
      <w:r>
        <w:rPr>
          <w:rFonts w:ascii="Arial" w:hAnsi="Arial"/>
          <w:sz w:val="24"/>
        </w:rPr>
        <w:t>POLICY</w:t>
      </w:r>
    </w:p>
    <w:p w14:paraId="015DE694" w14:textId="77777777" w:rsidR="00B46583" w:rsidRDefault="00A86144" w:rsidP="00BD5FBB">
      <w:pPr>
        <w:pStyle w:val="Heading3"/>
        <w:spacing w:before="40"/>
        <w:ind w:right="482"/>
        <w:rPr>
          <w:rFonts w:ascii="Arial" w:hAnsi="Arial"/>
        </w:rPr>
      </w:pPr>
      <w:r>
        <w:rPr>
          <w:rFonts w:ascii="Arial" w:hAnsi="Arial"/>
        </w:rPr>
        <w:t xml:space="preserve">HOMEOWNERS ASSOCIATION </w:t>
      </w:r>
      <w:r w:rsidR="0053481A">
        <w:rPr>
          <w:rFonts w:ascii="Arial" w:hAnsi="Arial"/>
        </w:rPr>
        <w:t xml:space="preserve">INSURANCE </w:t>
      </w:r>
      <w:r>
        <w:rPr>
          <w:rFonts w:ascii="Arial" w:hAnsi="Arial"/>
        </w:rPr>
        <w:t>POLICY</w:t>
      </w:r>
    </w:p>
    <w:p w14:paraId="0A637337" w14:textId="77777777" w:rsidR="00B46583" w:rsidRDefault="00A86144">
      <w:pPr>
        <w:pStyle w:val="Heading4"/>
        <w:rPr>
          <w:rFonts w:ascii="Arial" w:hAnsi="Arial"/>
        </w:rPr>
      </w:pPr>
      <w:r>
        <w:rPr>
          <w:rFonts w:ascii="Arial" w:hAnsi="Arial"/>
        </w:rPr>
        <w:t xml:space="preserve">OFFICE CONDOMINIUM </w:t>
      </w:r>
      <w:r w:rsidR="0053481A">
        <w:rPr>
          <w:rFonts w:ascii="Arial" w:hAnsi="Arial"/>
        </w:rPr>
        <w:t xml:space="preserve">ASSOCIATION INSURANCE </w:t>
      </w:r>
      <w:r>
        <w:rPr>
          <w:rFonts w:ascii="Arial" w:hAnsi="Arial"/>
        </w:rPr>
        <w:t>POLICY</w:t>
      </w:r>
    </w:p>
    <w:p w14:paraId="2447C858" w14:textId="77777777" w:rsidR="0053481A" w:rsidRPr="00BD5FBB" w:rsidRDefault="0053481A" w:rsidP="00BD5FBB"/>
    <w:p w14:paraId="72892733" w14:textId="77777777" w:rsidR="00B46583" w:rsidRPr="0053481A" w:rsidRDefault="00A86144" w:rsidP="0087394E">
      <w:pPr>
        <w:numPr>
          <w:ilvl w:val="0"/>
          <w:numId w:val="23"/>
        </w:num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right="468"/>
        <w:jc w:val="both"/>
        <w:rPr>
          <w:rFonts w:ascii="Arial" w:hAnsi="Arial"/>
          <w:sz w:val="24"/>
        </w:rPr>
      </w:pPr>
      <w:r>
        <w:rPr>
          <w:rFonts w:ascii="Arial" w:hAnsi="Arial"/>
          <w:b/>
          <w:sz w:val="24"/>
        </w:rPr>
        <w:t xml:space="preserve">XXI. COMMON POLICY CONDITIONS SECTION </w:t>
      </w:r>
      <w:r w:rsidRPr="00BD5FBB">
        <w:rPr>
          <w:rFonts w:ascii="Arial" w:hAnsi="Arial"/>
          <w:sz w:val="24"/>
        </w:rPr>
        <w:t>is amended as follows:</w:t>
      </w:r>
    </w:p>
    <w:p w14:paraId="12B1BA61" w14:textId="77777777" w:rsidR="00B46583" w:rsidRPr="0053481A" w:rsidRDefault="00A86144" w:rsidP="0087394E">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120"/>
        <w:ind w:left="519" w:right="468" w:firstLine="201"/>
        <w:jc w:val="both"/>
        <w:rPr>
          <w:rFonts w:ascii="Arial" w:hAnsi="Arial"/>
          <w:sz w:val="24"/>
        </w:rPr>
      </w:pPr>
      <w:r>
        <w:rPr>
          <w:rFonts w:ascii="Arial" w:hAnsi="Arial"/>
          <w:b/>
          <w:sz w:val="24"/>
        </w:rPr>
        <w:t>(i)</w:t>
      </w:r>
      <w:r>
        <w:rPr>
          <w:rFonts w:ascii="Arial" w:hAnsi="Arial"/>
          <w:b/>
          <w:sz w:val="24"/>
        </w:rPr>
        <w:tab/>
      </w:r>
      <w:r>
        <w:rPr>
          <w:rFonts w:ascii="Arial" w:hAnsi="Arial"/>
          <w:b/>
          <w:sz w:val="24"/>
        </w:rPr>
        <w:tab/>
        <w:t xml:space="preserve">A. CANCELLATION </w:t>
      </w:r>
      <w:r w:rsidRPr="0087394E">
        <w:rPr>
          <w:rFonts w:ascii="Arial" w:hAnsi="Arial"/>
          <w:bCs/>
          <w:sz w:val="24"/>
        </w:rPr>
        <w:t>2.</w:t>
      </w:r>
      <w:r>
        <w:rPr>
          <w:rFonts w:ascii="Arial" w:hAnsi="Arial"/>
          <w:b/>
          <w:sz w:val="24"/>
        </w:rPr>
        <w:t xml:space="preserve"> </w:t>
      </w:r>
      <w:r w:rsidRPr="00BD5FBB">
        <w:rPr>
          <w:rFonts w:ascii="Arial" w:hAnsi="Arial"/>
          <w:sz w:val="24"/>
        </w:rPr>
        <w:t>is deleted and replaced by the following:</w:t>
      </w:r>
    </w:p>
    <w:p w14:paraId="4747DB01" w14:textId="77777777" w:rsidR="00B46583" w:rsidRDefault="00A86144" w:rsidP="0087394E">
      <w:pPr>
        <w:tabs>
          <w:tab w:val="left" w:pos="303"/>
          <w:tab w:val="left" w:pos="519"/>
          <w:tab w:val="left" w:pos="735"/>
          <w:tab w:val="left" w:pos="951"/>
          <w:tab w:val="left" w:pos="1383"/>
          <w:tab w:val="left" w:pos="1620"/>
          <w:tab w:val="left" w:pos="171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1710" w:right="468" w:hanging="540"/>
        <w:jc w:val="both"/>
        <w:rPr>
          <w:rFonts w:ascii="Arial" w:hAnsi="Arial"/>
          <w:sz w:val="24"/>
        </w:rPr>
      </w:pPr>
      <w:r w:rsidRPr="0087394E">
        <w:rPr>
          <w:rFonts w:ascii="Arial" w:hAnsi="Arial"/>
          <w:bCs/>
          <w:sz w:val="24"/>
        </w:rPr>
        <w:t>2.a</w:t>
      </w:r>
      <w:r>
        <w:rPr>
          <w:rFonts w:ascii="Arial" w:hAnsi="Arial"/>
          <w:b/>
          <w:sz w:val="24"/>
        </w:rPr>
        <w:t>.</w:t>
      </w:r>
      <w:r>
        <w:rPr>
          <w:rFonts w:ascii="Arial" w:hAnsi="Arial"/>
          <w:b/>
          <w:sz w:val="24"/>
        </w:rPr>
        <w:tab/>
      </w:r>
      <w:r>
        <w:rPr>
          <w:rFonts w:ascii="Arial" w:hAnsi="Arial"/>
          <w:b/>
          <w:sz w:val="24"/>
        </w:rPr>
        <w:tab/>
      </w:r>
      <w:r>
        <w:rPr>
          <w:rFonts w:ascii="Arial" w:hAnsi="Arial"/>
          <w:sz w:val="24"/>
        </w:rPr>
        <w:t>We may cancel this policy by mailing or delivering to the first Named Insured written notice of cancellation at least:</w:t>
      </w:r>
    </w:p>
    <w:p w14:paraId="2AA97EF2" w14:textId="77777777" w:rsidR="00B46583" w:rsidRDefault="00A86144" w:rsidP="0087394E">
      <w:pPr>
        <w:tabs>
          <w:tab w:val="left" w:pos="303"/>
          <w:tab w:val="left" w:pos="519"/>
          <w:tab w:val="left" w:pos="735"/>
          <w:tab w:val="left" w:pos="951"/>
          <w:tab w:val="left" w:pos="1167"/>
          <w:tab w:val="left" w:pos="1383"/>
          <w:tab w:val="left" w:pos="1815"/>
          <w:tab w:val="left" w:pos="225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340" w:right="468" w:hanging="630"/>
        <w:jc w:val="both"/>
        <w:rPr>
          <w:rFonts w:ascii="Arial" w:hAnsi="Arial"/>
          <w:sz w:val="24"/>
        </w:rPr>
      </w:pPr>
      <w:r>
        <w:rPr>
          <w:rFonts w:ascii="Arial" w:hAnsi="Arial"/>
          <w:sz w:val="24"/>
        </w:rPr>
        <w:t>(1)</w:t>
      </w:r>
      <w:r>
        <w:rPr>
          <w:rFonts w:ascii="Arial" w:hAnsi="Arial"/>
          <w:sz w:val="24"/>
        </w:rPr>
        <w:tab/>
        <w:t xml:space="preserve">10 days before the effective date of cancellation if we cancel for nonpayment of </w:t>
      </w:r>
      <w:proofErr w:type="gramStart"/>
      <w:r>
        <w:rPr>
          <w:rFonts w:ascii="Arial" w:hAnsi="Arial"/>
          <w:sz w:val="24"/>
        </w:rPr>
        <w:t>premium;</w:t>
      </w:r>
      <w:proofErr w:type="gramEnd"/>
      <w:r>
        <w:rPr>
          <w:rFonts w:ascii="Arial" w:hAnsi="Arial"/>
          <w:sz w:val="24"/>
        </w:rPr>
        <w:t xml:space="preserve"> or</w:t>
      </w:r>
    </w:p>
    <w:p w14:paraId="4377CBA0" w14:textId="77777777" w:rsidR="00B46583" w:rsidRDefault="00A86144" w:rsidP="0087394E">
      <w:pPr>
        <w:tabs>
          <w:tab w:val="left" w:pos="303"/>
          <w:tab w:val="left" w:pos="519"/>
          <w:tab w:val="left" w:pos="735"/>
          <w:tab w:val="left" w:pos="951"/>
          <w:tab w:val="left" w:pos="1167"/>
          <w:tab w:val="left" w:pos="1383"/>
          <w:tab w:val="left" w:pos="1599"/>
          <w:tab w:val="left" w:pos="225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1599" w:right="468" w:firstLine="111"/>
        <w:jc w:val="both"/>
        <w:rPr>
          <w:rFonts w:ascii="Arial" w:hAnsi="Arial"/>
          <w:sz w:val="24"/>
        </w:rPr>
      </w:pPr>
      <w:r>
        <w:rPr>
          <w:rFonts w:ascii="Arial" w:hAnsi="Arial"/>
          <w:sz w:val="24"/>
        </w:rPr>
        <w:t>(2)</w:t>
      </w:r>
      <w:r>
        <w:rPr>
          <w:rFonts w:ascii="Arial" w:hAnsi="Arial"/>
          <w:sz w:val="24"/>
        </w:rPr>
        <w:tab/>
        <w:t>30 days before the effective date of cancellation if we cancel for any other reason.</w:t>
      </w:r>
    </w:p>
    <w:p w14:paraId="65CB9E6D" w14:textId="77777777" w:rsidR="00912AA6" w:rsidRDefault="00912AA6" w:rsidP="0087394E">
      <w:pPr>
        <w:tabs>
          <w:tab w:val="left" w:pos="303"/>
          <w:tab w:val="left" w:pos="519"/>
          <w:tab w:val="left" w:pos="735"/>
          <w:tab w:val="left" w:pos="951"/>
          <w:tab w:val="left" w:pos="1383"/>
          <w:tab w:val="left" w:pos="1710"/>
          <w:tab w:val="left" w:pos="1980"/>
          <w:tab w:val="left" w:pos="2031"/>
          <w:tab w:val="left" w:pos="2160"/>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120"/>
        <w:ind w:left="1167" w:right="468" w:firstLine="3"/>
        <w:jc w:val="both"/>
        <w:rPr>
          <w:rFonts w:ascii="Arial" w:hAnsi="Arial"/>
          <w:b/>
          <w:sz w:val="24"/>
        </w:rPr>
      </w:pPr>
      <w:r w:rsidRPr="0087394E">
        <w:rPr>
          <w:rFonts w:ascii="Arial" w:hAnsi="Arial"/>
          <w:bCs/>
          <w:sz w:val="24"/>
        </w:rPr>
        <w:t>2.b.</w:t>
      </w:r>
      <w:r>
        <w:rPr>
          <w:rFonts w:ascii="Arial" w:hAnsi="Arial"/>
          <w:b/>
          <w:sz w:val="24"/>
        </w:rPr>
        <w:tab/>
      </w:r>
      <w:r w:rsidR="00A86144">
        <w:rPr>
          <w:rFonts w:ascii="Arial" w:hAnsi="Arial"/>
          <w:b/>
          <w:sz w:val="24"/>
        </w:rPr>
        <w:t>CANCELLATION OF POLICIES IN EFFECT FOR 60 DAYS OR MORE</w:t>
      </w:r>
      <w:r>
        <w:rPr>
          <w:rFonts w:ascii="Arial" w:hAnsi="Arial"/>
          <w:b/>
          <w:sz w:val="24"/>
        </w:rPr>
        <w:t xml:space="preserve"> </w:t>
      </w:r>
    </w:p>
    <w:p w14:paraId="4F89AB9D" w14:textId="77777777" w:rsidR="00B46583" w:rsidRDefault="00A86144" w:rsidP="0087394E">
      <w:pPr>
        <w:tabs>
          <w:tab w:val="left" w:pos="303"/>
          <w:tab w:val="left" w:pos="519"/>
          <w:tab w:val="left" w:pos="735"/>
          <w:tab w:val="left" w:pos="951"/>
          <w:tab w:val="left" w:pos="1383"/>
          <w:tab w:val="left" w:pos="1710"/>
          <w:tab w:val="left" w:pos="1980"/>
          <w:tab w:val="left" w:pos="2031"/>
          <w:tab w:val="left" w:pos="2160"/>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1710" w:right="468"/>
        <w:jc w:val="both"/>
        <w:rPr>
          <w:rFonts w:ascii="Arial" w:hAnsi="Arial"/>
          <w:sz w:val="24"/>
        </w:rPr>
      </w:pPr>
      <w:r>
        <w:rPr>
          <w:rFonts w:ascii="Arial" w:hAnsi="Arial"/>
          <w:sz w:val="24"/>
        </w:rPr>
        <w:t>If this policy has been in effect for 60 days or more, or if this policy is a renewal of a policy issued by us, we may cancel only for one or more of the following reasons:</w:t>
      </w:r>
    </w:p>
    <w:p w14:paraId="6F899514" w14:textId="77777777" w:rsidR="00B46583" w:rsidRDefault="00A86144" w:rsidP="0087394E">
      <w:pPr>
        <w:tabs>
          <w:tab w:val="left" w:pos="303"/>
          <w:tab w:val="left" w:pos="519"/>
          <w:tab w:val="left" w:pos="735"/>
          <w:tab w:val="left" w:pos="951"/>
          <w:tab w:val="left" w:pos="1167"/>
          <w:tab w:val="left" w:pos="1383"/>
          <w:tab w:val="left" w:pos="2250"/>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250" w:right="468" w:hanging="540"/>
        <w:jc w:val="both"/>
        <w:rPr>
          <w:rFonts w:ascii="Arial" w:hAnsi="Arial"/>
          <w:sz w:val="24"/>
        </w:rPr>
      </w:pPr>
      <w:r>
        <w:rPr>
          <w:rFonts w:ascii="Arial" w:hAnsi="Arial"/>
          <w:sz w:val="24"/>
        </w:rPr>
        <w:t>(1)</w:t>
      </w:r>
      <w:r>
        <w:rPr>
          <w:rFonts w:ascii="Arial" w:hAnsi="Arial"/>
          <w:sz w:val="24"/>
        </w:rPr>
        <w:tab/>
        <w:t xml:space="preserve">Nonpayment of premium, including any additional premium calculated in accordance with our current rating manual, justified by a physical change in the insured property or a change in its occupancy or </w:t>
      </w:r>
      <w:proofErr w:type="gramStart"/>
      <w:r>
        <w:rPr>
          <w:rFonts w:ascii="Arial" w:hAnsi="Arial"/>
          <w:sz w:val="24"/>
        </w:rPr>
        <w:t>use;</w:t>
      </w:r>
      <w:proofErr w:type="gramEnd"/>
    </w:p>
    <w:p w14:paraId="0C290173" w14:textId="77777777" w:rsidR="00B46583" w:rsidRDefault="00A86144" w:rsidP="0087394E">
      <w:pPr>
        <w:tabs>
          <w:tab w:val="left" w:pos="303"/>
          <w:tab w:val="left" w:pos="519"/>
          <w:tab w:val="left" w:pos="735"/>
          <w:tab w:val="left" w:pos="951"/>
          <w:tab w:val="left" w:pos="1167"/>
          <w:tab w:val="left" w:pos="1383"/>
          <w:tab w:val="left" w:pos="2250"/>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250" w:right="468" w:hanging="540"/>
        <w:jc w:val="both"/>
        <w:rPr>
          <w:rFonts w:ascii="Arial" w:hAnsi="Arial"/>
          <w:sz w:val="24"/>
        </w:rPr>
      </w:pPr>
      <w:r>
        <w:rPr>
          <w:rFonts w:ascii="Arial" w:hAnsi="Arial"/>
          <w:sz w:val="24"/>
        </w:rPr>
        <w:t>(2)</w:t>
      </w:r>
      <w:r>
        <w:rPr>
          <w:rFonts w:ascii="Arial" w:hAnsi="Arial"/>
          <w:sz w:val="24"/>
        </w:rPr>
        <w:tab/>
        <w:t xml:space="preserve">Conviction of the first Named Insured of a crime increasing any hazard insured </w:t>
      </w:r>
      <w:proofErr w:type="gramStart"/>
      <w:r>
        <w:rPr>
          <w:rFonts w:ascii="Arial" w:hAnsi="Arial"/>
          <w:sz w:val="24"/>
        </w:rPr>
        <w:t>against;</w:t>
      </w:r>
      <w:proofErr w:type="gramEnd"/>
    </w:p>
    <w:p w14:paraId="1C2962E2" w14:textId="77777777" w:rsidR="00B46583" w:rsidRDefault="00A86144" w:rsidP="0087394E">
      <w:pPr>
        <w:tabs>
          <w:tab w:val="left" w:pos="303"/>
          <w:tab w:val="left" w:pos="519"/>
          <w:tab w:val="left" w:pos="735"/>
          <w:tab w:val="left" w:pos="951"/>
          <w:tab w:val="left" w:pos="1167"/>
          <w:tab w:val="left" w:pos="1383"/>
          <w:tab w:val="left" w:pos="2250"/>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160" w:right="468" w:hanging="450"/>
        <w:jc w:val="both"/>
        <w:rPr>
          <w:rFonts w:ascii="Arial" w:hAnsi="Arial"/>
          <w:sz w:val="24"/>
        </w:rPr>
      </w:pPr>
      <w:r>
        <w:rPr>
          <w:rFonts w:ascii="Arial" w:hAnsi="Arial"/>
          <w:sz w:val="24"/>
        </w:rPr>
        <w:t>(3)</w:t>
      </w:r>
      <w:r>
        <w:rPr>
          <w:rFonts w:ascii="Arial" w:hAnsi="Arial"/>
          <w:sz w:val="24"/>
        </w:rPr>
        <w:tab/>
        <w:t>Discovery of fraud or material misrepresentation on the part of either of the following:</w:t>
      </w:r>
    </w:p>
    <w:p w14:paraId="7AC3443A" w14:textId="77777777" w:rsidR="00B46583" w:rsidRDefault="00912AA6" w:rsidP="0087394E">
      <w:pPr>
        <w:tabs>
          <w:tab w:val="left" w:pos="303"/>
          <w:tab w:val="left" w:pos="519"/>
          <w:tab w:val="left" w:pos="735"/>
          <w:tab w:val="left" w:pos="951"/>
          <w:tab w:val="left" w:pos="1167"/>
          <w:tab w:val="left" w:pos="1383"/>
          <w:tab w:val="left" w:pos="1599"/>
          <w:tab w:val="left" w:pos="1815"/>
          <w:tab w:val="left" w:pos="2340"/>
          <w:tab w:val="left" w:pos="2463"/>
          <w:tab w:val="left" w:pos="2790"/>
          <w:tab w:val="left" w:pos="6135"/>
          <w:tab w:val="left" w:pos="6351"/>
          <w:tab w:val="left" w:pos="6567"/>
          <w:tab w:val="left" w:pos="6783"/>
          <w:tab w:val="left" w:pos="6999"/>
          <w:tab w:val="left" w:pos="7215"/>
          <w:tab w:val="left" w:pos="7431"/>
          <w:tab w:val="left" w:pos="7647"/>
          <w:tab w:val="left" w:pos="7863"/>
          <w:tab w:val="left" w:pos="8079"/>
        </w:tabs>
        <w:spacing w:before="80"/>
        <w:ind w:left="2031" w:right="468" w:firstLine="219"/>
        <w:jc w:val="both"/>
        <w:rPr>
          <w:rFonts w:ascii="Arial" w:hAnsi="Arial"/>
          <w:sz w:val="24"/>
        </w:rPr>
      </w:pPr>
      <w:r>
        <w:rPr>
          <w:rFonts w:ascii="Arial" w:hAnsi="Arial"/>
          <w:sz w:val="24"/>
        </w:rPr>
        <w:t>(a)</w:t>
      </w:r>
      <w:r>
        <w:rPr>
          <w:rFonts w:ascii="Arial" w:hAnsi="Arial"/>
          <w:sz w:val="24"/>
        </w:rPr>
        <w:tab/>
      </w:r>
      <w:r w:rsidR="00A86144">
        <w:rPr>
          <w:rFonts w:ascii="Arial" w:hAnsi="Arial"/>
          <w:sz w:val="24"/>
        </w:rPr>
        <w:t>You or your representative in obtaining this insurance; or</w:t>
      </w:r>
    </w:p>
    <w:p w14:paraId="301D53E4" w14:textId="77777777" w:rsidR="00B46583" w:rsidRDefault="00A86144" w:rsidP="0087394E">
      <w:pPr>
        <w:tabs>
          <w:tab w:val="left" w:pos="303"/>
          <w:tab w:val="left" w:pos="519"/>
          <w:tab w:val="left" w:pos="735"/>
          <w:tab w:val="left" w:pos="951"/>
          <w:tab w:val="left" w:pos="1167"/>
          <w:tab w:val="left" w:pos="1383"/>
          <w:tab w:val="left" w:pos="1599"/>
          <w:tab w:val="left" w:pos="1815"/>
          <w:tab w:val="left" w:pos="2340"/>
          <w:tab w:val="left" w:pos="2463"/>
          <w:tab w:val="left" w:pos="2790"/>
          <w:tab w:val="left" w:pos="6135"/>
          <w:tab w:val="left" w:pos="6351"/>
          <w:tab w:val="left" w:pos="6567"/>
          <w:tab w:val="left" w:pos="6783"/>
          <w:tab w:val="left" w:pos="6999"/>
          <w:tab w:val="left" w:pos="7215"/>
          <w:tab w:val="left" w:pos="7431"/>
          <w:tab w:val="left" w:pos="7647"/>
          <w:tab w:val="left" w:pos="7863"/>
          <w:tab w:val="left" w:pos="8079"/>
        </w:tabs>
        <w:spacing w:before="80"/>
        <w:ind w:left="2031" w:right="468" w:firstLine="219"/>
        <w:jc w:val="both"/>
        <w:rPr>
          <w:rFonts w:ascii="Arial" w:hAnsi="Arial"/>
          <w:sz w:val="24"/>
        </w:rPr>
      </w:pPr>
      <w:r>
        <w:rPr>
          <w:rFonts w:ascii="Arial" w:hAnsi="Arial"/>
          <w:sz w:val="24"/>
        </w:rPr>
        <w:t>(b)</w:t>
      </w:r>
      <w:r>
        <w:rPr>
          <w:rFonts w:ascii="Arial" w:hAnsi="Arial"/>
          <w:sz w:val="24"/>
        </w:rPr>
        <w:tab/>
        <w:t xml:space="preserve">You in pursuing a claim under this </w:t>
      </w:r>
      <w:proofErr w:type="gramStart"/>
      <w:r>
        <w:rPr>
          <w:rFonts w:ascii="Arial" w:hAnsi="Arial"/>
          <w:sz w:val="24"/>
        </w:rPr>
        <w:t>policy;</w:t>
      </w:r>
      <w:proofErr w:type="gramEnd"/>
    </w:p>
    <w:p w14:paraId="70281E2D" w14:textId="77777777" w:rsidR="00B46583" w:rsidRDefault="00A86144" w:rsidP="0087394E">
      <w:pPr>
        <w:tabs>
          <w:tab w:val="left" w:pos="303"/>
          <w:tab w:val="left" w:pos="519"/>
          <w:tab w:val="left" w:pos="735"/>
          <w:tab w:val="left" w:pos="951"/>
          <w:tab w:val="left" w:pos="1167"/>
          <w:tab w:val="left" w:pos="1383"/>
          <w:tab w:val="left" w:pos="1815"/>
          <w:tab w:val="left" w:pos="2247"/>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250" w:right="468" w:hanging="540"/>
        <w:jc w:val="both"/>
        <w:rPr>
          <w:rFonts w:ascii="Arial" w:hAnsi="Arial"/>
          <w:sz w:val="24"/>
        </w:rPr>
      </w:pPr>
      <w:r>
        <w:rPr>
          <w:rFonts w:ascii="Arial" w:hAnsi="Arial"/>
          <w:sz w:val="24"/>
        </w:rPr>
        <w:t>(4)</w:t>
      </w:r>
      <w:r>
        <w:rPr>
          <w:rFonts w:ascii="Arial" w:hAnsi="Arial"/>
          <w:sz w:val="24"/>
        </w:rPr>
        <w:tab/>
        <w:t xml:space="preserve">Failure to comply with written loss control </w:t>
      </w:r>
      <w:proofErr w:type="gramStart"/>
      <w:r>
        <w:rPr>
          <w:rFonts w:ascii="Arial" w:hAnsi="Arial"/>
          <w:sz w:val="24"/>
        </w:rPr>
        <w:t>recommendations;</w:t>
      </w:r>
      <w:proofErr w:type="gramEnd"/>
    </w:p>
    <w:p w14:paraId="4E1AA812" w14:textId="77777777" w:rsidR="00B46583" w:rsidRDefault="00A86144" w:rsidP="0087394E">
      <w:pPr>
        <w:tabs>
          <w:tab w:val="left" w:pos="303"/>
          <w:tab w:val="left" w:pos="519"/>
          <w:tab w:val="left" w:pos="735"/>
          <w:tab w:val="left" w:pos="951"/>
          <w:tab w:val="left" w:pos="1167"/>
          <w:tab w:val="left" w:pos="1383"/>
          <w:tab w:val="left" w:pos="1815"/>
          <w:tab w:val="left" w:pos="2247"/>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250" w:right="468" w:hanging="540"/>
        <w:jc w:val="both"/>
        <w:rPr>
          <w:rFonts w:ascii="Arial" w:hAnsi="Arial"/>
          <w:sz w:val="24"/>
        </w:rPr>
      </w:pPr>
      <w:r>
        <w:rPr>
          <w:rFonts w:ascii="Arial" w:hAnsi="Arial"/>
          <w:sz w:val="24"/>
        </w:rPr>
        <w:t>(5)</w:t>
      </w:r>
      <w:r>
        <w:rPr>
          <w:rFonts w:ascii="Arial" w:hAnsi="Arial"/>
          <w:sz w:val="24"/>
        </w:rPr>
        <w:tab/>
        <w:t xml:space="preserve">Material </w:t>
      </w:r>
      <w:proofErr w:type="gramStart"/>
      <w:r>
        <w:rPr>
          <w:rFonts w:ascii="Arial" w:hAnsi="Arial"/>
          <w:sz w:val="24"/>
        </w:rPr>
        <w:t>change</w:t>
      </w:r>
      <w:proofErr w:type="gramEnd"/>
      <w:r>
        <w:rPr>
          <w:rFonts w:ascii="Arial" w:hAnsi="Arial"/>
          <w:sz w:val="24"/>
        </w:rPr>
        <w:t xml:space="preserve"> in the risk which increases the risk of loss after insurance coverage has been issued or renewed;</w:t>
      </w:r>
    </w:p>
    <w:p w14:paraId="6FAEA0F7" w14:textId="77777777" w:rsidR="00B46583" w:rsidRDefault="00A86144" w:rsidP="0087394E">
      <w:pPr>
        <w:tabs>
          <w:tab w:val="left" w:pos="303"/>
          <w:tab w:val="left" w:pos="519"/>
          <w:tab w:val="left" w:pos="735"/>
          <w:tab w:val="left" w:pos="951"/>
          <w:tab w:val="left" w:pos="1167"/>
          <w:tab w:val="left" w:pos="1383"/>
          <w:tab w:val="left" w:pos="1815"/>
          <w:tab w:val="left" w:pos="2247"/>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250" w:right="468" w:hanging="540"/>
        <w:jc w:val="both"/>
        <w:rPr>
          <w:rFonts w:ascii="Arial" w:hAnsi="Arial"/>
          <w:sz w:val="24"/>
        </w:rPr>
      </w:pPr>
      <w:r>
        <w:rPr>
          <w:rFonts w:ascii="Arial" w:hAnsi="Arial"/>
          <w:sz w:val="24"/>
        </w:rPr>
        <w:t>(6)</w:t>
      </w:r>
      <w:r>
        <w:rPr>
          <w:rFonts w:ascii="Arial" w:hAnsi="Arial"/>
          <w:sz w:val="24"/>
        </w:rPr>
        <w:tab/>
        <w:t xml:space="preserve">Determination by the insurance commissioner that the continuation of the policy would jeopardize our solvency or would place us in violation of the insurance laws of Tennessee or any other </w:t>
      </w:r>
      <w:proofErr w:type="gramStart"/>
      <w:r>
        <w:rPr>
          <w:rFonts w:ascii="Arial" w:hAnsi="Arial"/>
          <w:sz w:val="24"/>
        </w:rPr>
        <w:t>state;</w:t>
      </w:r>
      <w:proofErr w:type="gramEnd"/>
    </w:p>
    <w:p w14:paraId="19620930" w14:textId="77777777" w:rsidR="00B46583" w:rsidRDefault="00A86144" w:rsidP="0087394E">
      <w:pPr>
        <w:tabs>
          <w:tab w:val="left" w:pos="303"/>
          <w:tab w:val="left" w:pos="519"/>
          <w:tab w:val="left" w:pos="735"/>
          <w:tab w:val="left" w:pos="951"/>
          <w:tab w:val="left" w:pos="1167"/>
          <w:tab w:val="left" w:pos="1383"/>
          <w:tab w:val="left" w:pos="1815"/>
          <w:tab w:val="left" w:pos="2247"/>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250" w:right="468" w:hanging="540"/>
        <w:jc w:val="both"/>
        <w:rPr>
          <w:rFonts w:ascii="Arial" w:hAnsi="Arial"/>
          <w:sz w:val="24"/>
        </w:rPr>
      </w:pPr>
      <w:r>
        <w:rPr>
          <w:rFonts w:ascii="Arial" w:hAnsi="Arial"/>
          <w:sz w:val="24"/>
        </w:rPr>
        <w:t>(7)</w:t>
      </w:r>
      <w:r>
        <w:rPr>
          <w:rFonts w:ascii="Arial" w:hAnsi="Arial"/>
          <w:sz w:val="24"/>
        </w:rPr>
        <w:tab/>
        <w:t>Violation or breach by the insured of any policy terms or conditions; or</w:t>
      </w:r>
    </w:p>
    <w:p w14:paraId="610727D0" w14:textId="77777777" w:rsidR="00B46583" w:rsidRDefault="00A86144" w:rsidP="0087394E">
      <w:pPr>
        <w:tabs>
          <w:tab w:val="left" w:pos="303"/>
          <w:tab w:val="left" w:pos="519"/>
          <w:tab w:val="left" w:pos="735"/>
          <w:tab w:val="left" w:pos="951"/>
          <w:tab w:val="left" w:pos="1167"/>
          <w:tab w:val="left" w:pos="1383"/>
          <w:tab w:val="left" w:pos="1815"/>
          <w:tab w:val="left" w:pos="2247"/>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250" w:right="468" w:hanging="540"/>
        <w:jc w:val="both"/>
        <w:rPr>
          <w:rFonts w:ascii="Arial" w:hAnsi="Arial"/>
          <w:sz w:val="24"/>
        </w:rPr>
      </w:pPr>
      <w:r>
        <w:rPr>
          <w:rFonts w:ascii="Arial" w:hAnsi="Arial"/>
          <w:sz w:val="24"/>
        </w:rPr>
        <w:t>(8)</w:t>
      </w:r>
      <w:r>
        <w:rPr>
          <w:rFonts w:ascii="Arial" w:hAnsi="Arial"/>
          <w:sz w:val="24"/>
        </w:rPr>
        <w:tab/>
        <w:t>Other reasons that are approved by the insurance commissioner.</w:t>
      </w:r>
    </w:p>
    <w:p w14:paraId="6A8F4B4C" w14:textId="77777777" w:rsidR="00B46583" w:rsidRDefault="00A86144" w:rsidP="0087394E">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120"/>
        <w:ind w:left="1167" w:right="468" w:firstLine="543"/>
        <w:jc w:val="both"/>
        <w:rPr>
          <w:rFonts w:ascii="Arial" w:hAnsi="Arial"/>
          <w:sz w:val="24"/>
        </w:rPr>
      </w:pPr>
      <w:r>
        <w:rPr>
          <w:rFonts w:ascii="Arial" w:hAnsi="Arial"/>
          <w:sz w:val="24"/>
        </w:rPr>
        <w:t>Notice of cancellation will state the reason for cancellation.</w:t>
      </w:r>
    </w:p>
    <w:p w14:paraId="1648A2AA" w14:textId="77777777" w:rsidR="00B46583" w:rsidRPr="0053481A" w:rsidRDefault="00CD2A6C" w:rsidP="0087394E">
      <w:pPr>
        <w:tabs>
          <w:tab w:val="left" w:pos="303"/>
          <w:tab w:val="left" w:pos="519"/>
          <w:tab w:val="left" w:pos="735"/>
          <w:tab w:val="left" w:pos="951"/>
          <w:tab w:val="left" w:pos="126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160"/>
        <w:ind w:left="519" w:right="468" w:firstLine="201"/>
        <w:jc w:val="both"/>
        <w:rPr>
          <w:rFonts w:ascii="Arial" w:hAnsi="Arial"/>
          <w:sz w:val="24"/>
        </w:rPr>
      </w:pPr>
      <w:r>
        <w:rPr>
          <w:rFonts w:ascii="Arial" w:hAnsi="Arial"/>
          <w:b/>
          <w:sz w:val="24"/>
        </w:rPr>
        <w:t>(ii)</w:t>
      </w:r>
      <w:r w:rsidR="00A86144">
        <w:rPr>
          <w:rFonts w:ascii="Arial" w:hAnsi="Arial"/>
          <w:b/>
          <w:sz w:val="24"/>
        </w:rPr>
        <w:tab/>
        <w:t xml:space="preserve">A. CANCELLATION </w:t>
      </w:r>
      <w:r w:rsidR="00A86144" w:rsidRPr="0087394E">
        <w:rPr>
          <w:rFonts w:ascii="Arial" w:hAnsi="Arial"/>
          <w:bCs/>
          <w:sz w:val="24"/>
        </w:rPr>
        <w:t>5.</w:t>
      </w:r>
      <w:r w:rsidR="00A86144">
        <w:rPr>
          <w:rFonts w:ascii="Arial" w:hAnsi="Arial"/>
          <w:b/>
          <w:sz w:val="24"/>
        </w:rPr>
        <w:t xml:space="preserve"> </w:t>
      </w:r>
      <w:r w:rsidR="00A86144" w:rsidRPr="00BD5FBB">
        <w:rPr>
          <w:rFonts w:ascii="Arial" w:hAnsi="Arial"/>
          <w:sz w:val="24"/>
        </w:rPr>
        <w:t>is deleted and replaced by the following:</w:t>
      </w:r>
    </w:p>
    <w:p w14:paraId="7B95177D" w14:textId="77777777" w:rsidR="00B46583" w:rsidRDefault="00CD2A6C" w:rsidP="0087394E">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945" w:right="468" w:firstLine="315"/>
        <w:jc w:val="both"/>
        <w:rPr>
          <w:rFonts w:ascii="Arial" w:hAnsi="Arial"/>
          <w:sz w:val="24"/>
        </w:rPr>
      </w:pPr>
      <w:r>
        <w:rPr>
          <w:rFonts w:ascii="Arial" w:hAnsi="Arial"/>
          <w:sz w:val="24"/>
        </w:rPr>
        <w:t>5.</w:t>
      </w:r>
      <w:r w:rsidR="00A86144">
        <w:rPr>
          <w:rFonts w:ascii="Arial" w:hAnsi="Arial"/>
          <w:sz w:val="24"/>
        </w:rPr>
        <w:tab/>
        <w:t>If this policy is cancelled, we will send the first Named Insured any premium refund due.</w:t>
      </w:r>
    </w:p>
    <w:p w14:paraId="21B31E68" w14:textId="77777777" w:rsidR="00B46583" w:rsidRDefault="00A86144" w:rsidP="0087394E">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900" w:right="468" w:firstLine="720"/>
        <w:jc w:val="both"/>
        <w:rPr>
          <w:rFonts w:ascii="Arial" w:hAnsi="Arial"/>
          <w:sz w:val="24"/>
        </w:rPr>
      </w:pPr>
      <w:r>
        <w:rPr>
          <w:rFonts w:ascii="Arial" w:hAnsi="Arial"/>
          <w:sz w:val="24"/>
        </w:rPr>
        <w:t>The refund will be pro rata if:</w:t>
      </w:r>
    </w:p>
    <w:p w14:paraId="6FA24954" w14:textId="77777777" w:rsidR="00B46583" w:rsidRDefault="00CD2A6C" w:rsidP="0087394E">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right="468" w:firstLine="1620"/>
        <w:jc w:val="both"/>
        <w:rPr>
          <w:rFonts w:ascii="Arial" w:hAnsi="Arial"/>
          <w:sz w:val="24"/>
        </w:rPr>
      </w:pPr>
      <w:r>
        <w:rPr>
          <w:rFonts w:ascii="Arial" w:hAnsi="Arial"/>
          <w:sz w:val="24"/>
        </w:rPr>
        <w:t>a.</w:t>
      </w:r>
      <w:r w:rsidR="00A86144">
        <w:rPr>
          <w:rFonts w:ascii="Arial" w:hAnsi="Arial"/>
          <w:sz w:val="24"/>
        </w:rPr>
        <w:tab/>
        <w:t>We cancel; or</w:t>
      </w:r>
    </w:p>
    <w:p w14:paraId="3FE41BA5" w14:textId="77777777" w:rsidR="00B46583" w:rsidRDefault="00CD2A6C" w:rsidP="0087394E">
      <w:pPr>
        <w:tabs>
          <w:tab w:val="left" w:pos="303"/>
          <w:tab w:val="left" w:pos="519"/>
          <w:tab w:val="left" w:pos="735"/>
          <w:tab w:val="left" w:pos="951"/>
          <w:tab w:val="left" w:pos="1167"/>
          <w:tab w:val="left" w:pos="1599"/>
          <w:tab w:val="left" w:pos="1710"/>
          <w:tab w:val="left" w:pos="1815"/>
          <w:tab w:val="left" w:pos="1980"/>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1980" w:right="468" w:hanging="360"/>
        <w:jc w:val="both"/>
        <w:rPr>
          <w:rFonts w:ascii="Arial" w:hAnsi="Arial"/>
          <w:sz w:val="24"/>
        </w:rPr>
      </w:pPr>
      <w:r>
        <w:rPr>
          <w:rFonts w:ascii="Arial" w:hAnsi="Arial"/>
          <w:sz w:val="24"/>
        </w:rPr>
        <w:lastRenderedPageBreak/>
        <w:t>b.</w:t>
      </w:r>
      <w:r w:rsidR="00A86144">
        <w:rPr>
          <w:rFonts w:ascii="Arial" w:hAnsi="Arial"/>
          <w:sz w:val="24"/>
        </w:rPr>
        <w:tab/>
        <w:t>The policy is cancelled at the request of a premium finance company that has financed this policy under a premium finance agreement.</w:t>
      </w:r>
    </w:p>
    <w:p w14:paraId="2D0553CC" w14:textId="77777777" w:rsidR="00B46583" w:rsidRDefault="00A86144" w:rsidP="0087394E">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951" w:right="468" w:firstLine="579"/>
        <w:jc w:val="both"/>
        <w:rPr>
          <w:rFonts w:ascii="Arial" w:hAnsi="Arial"/>
          <w:sz w:val="24"/>
        </w:rPr>
      </w:pPr>
      <w:r>
        <w:rPr>
          <w:rFonts w:ascii="Arial" w:hAnsi="Arial"/>
          <w:sz w:val="24"/>
        </w:rPr>
        <w:t>The refund may be less than pro rata if the first Named Insured cancels the policy.</w:t>
      </w:r>
    </w:p>
    <w:p w14:paraId="406C7E32" w14:textId="77777777" w:rsidR="00B46583" w:rsidRDefault="00A86144" w:rsidP="0087394E">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951" w:right="468" w:firstLine="579"/>
        <w:jc w:val="both"/>
        <w:rPr>
          <w:rFonts w:ascii="Arial" w:hAnsi="Arial"/>
          <w:sz w:val="24"/>
        </w:rPr>
      </w:pPr>
      <w:r>
        <w:rPr>
          <w:rFonts w:ascii="Arial" w:hAnsi="Arial"/>
          <w:sz w:val="24"/>
        </w:rPr>
        <w:t>The cancellation will be effective even if we have not made or offered a refund.</w:t>
      </w:r>
    </w:p>
    <w:p w14:paraId="23ADC0F5" w14:textId="77777777" w:rsidR="00B46583" w:rsidRDefault="00B46583" w:rsidP="0087394E">
      <w:pPr>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2" w:lineRule="auto"/>
        <w:ind w:right="468"/>
        <w:jc w:val="both"/>
        <w:rPr>
          <w:rFonts w:ascii="Arial" w:hAnsi="Arial"/>
          <w:sz w:val="24"/>
        </w:rPr>
      </w:pPr>
    </w:p>
    <w:p w14:paraId="5BD02A2E" w14:textId="77777777" w:rsidR="00B46583" w:rsidRPr="0053481A" w:rsidRDefault="00A86144" w:rsidP="0087394E">
      <w:pPr>
        <w:tabs>
          <w:tab w:val="left" w:pos="303"/>
          <w:tab w:val="left" w:pos="735"/>
          <w:tab w:val="left" w:pos="951"/>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ind w:left="1350" w:right="468" w:hanging="630"/>
        <w:jc w:val="both"/>
        <w:rPr>
          <w:rFonts w:ascii="Arial" w:hAnsi="Arial"/>
          <w:sz w:val="24"/>
        </w:rPr>
      </w:pPr>
      <w:r>
        <w:rPr>
          <w:rFonts w:ascii="Arial" w:hAnsi="Arial"/>
          <w:b/>
          <w:sz w:val="24"/>
        </w:rPr>
        <w:t>(iii)</w:t>
      </w:r>
      <w:r>
        <w:rPr>
          <w:rFonts w:ascii="Arial" w:hAnsi="Arial"/>
          <w:b/>
          <w:sz w:val="24"/>
        </w:rPr>
        <w:tab/>
        <w:t xml:space="preserve">B. NONRENEWAL </w:t>
      </w:r>
      <w:r w:rsidRPr="00BD5FBB">
        <w:rPr>
          <w:rFonts w:ascii="Arial" w:hAnsi="Arial"/>
          <w:sz w:val="24"/>
        </w:rPr>
        <w:t>2. and 3. are deleted and replaced by the following:</w:t>
      </w:r>
    </w:p>
    <w:p w14:paraId="5BEF02DF" w14:textId="77777777" w:rsidR="00B46583" w:rsidRDefault="00A86144" w:rsidP="0087394E">
      <w:pPr>
        <w:tabs>
          <w:tab w:val="left" w:pos="303"/>
          <w:tab w:val="left" w:pos="519"/>
          <w:tab w:val="left" w:pos="735"/>
          <w:tab w:val="left" w:pos="1167"/>
          <w:tab w:val="left" w:pos="1383"/>
          <w:tab w:val="left" w:pos="1599"/>
          <w:tab w:val="left" w:pos="1710"/>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1710" w:right="468" w:hanging="360"/>
        <w:jc w:val="both"/>
        <w:rPr>
          <w:rFonts w:ascii="Arial" w:hAnsi="Arial"/>
          <w:sz w:val="24"/>
        </w:rPr>
      </w:pPr>
      <w:r>
        <w:rPr>
          <w:rFonts w:ascii="Arial" w:hAnsi="Arial"/>
          <w:sz w:val="24"/>
        </w:rPr>
        <w:t>2.</w:t>
      </w:r>
      <w:r>
        <w:rPr>
          <w:rFonts w:ascii="Arial" w:hAnsi="Arial"/>
          <w:sz w:val="24"/>
        </w:rPr>
        <w:tab/>
      </w:r>
      <w:r>
        <w:rPr>
          <w:rFonts w:ascii="Arial" w:hAnsi="Arial"/>
          <w:sz w:val="24"/>
        </w:rPr>
        <w:tab/>
        <w:t>If we decide not to renew this policy, we will mail or deliver written notice of nonrenewal to the first Named Insured and agent, at least 60 days before the expiration date unless:</w:t>
      </w:r>
    </w:p>
    <w:p w14:paraId="7B4E0EE2" w14:textId="77777777" w:rsidR="00B46583" w:rsidRDefault="00CD2A6C" w:rsidP="0087394E">
      <w:pPr>
        <w:tabs>
          <w:tab w:val="left" w:pos="303"/>
          <w:tab w:val="left" w:pos="519"/>
          <w:tab w:val="left" w:pos="735"/>
          <w:tab w:val="left" w:pos="951"/>
          <w:tab w:val="left" w:pos="1167"/>
          <w:tab w:val="left" w:pos="1599"/>
          <w:tab w:val="left" w:pos="1815"/>
          <w:tab w:val="left" w:pos="2160"/>
          <w:tab w:val="left" w:pos="2247"/>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160" w:right="468" w:hanging="433"/>
        <w:jc w:val="both"/>
        <w:rPr>
          <w:rFonts w:ascii="Arial" w:hAnsi="Arial"/>
          <w:sz w:val="24"/>
        </w:rPr>
      </w:pPr>
      <w:r>
        <w:rPr>
          <w:rFonts w:ascii="Arial" w:hAnsi="Arial"/>
          <w:sz w:val="24"/>
        </w:rPr>
        <w:t>a.</w:t>
      </w:r>
      <w:r>
        <w:rPr>
          <w:rFonts w:ascii="Arial" w:hAnsi="Arial"/>
          <w:sz w:val="24"/>
        </w:rPr>
        <w:tab/>
      </w:r>
      <w:r w:rsidR="00A86144">
        <w:rPr>
          <w:rFonts w:ascii="Arial" w:hAnsi="Arial"/>
          <w:sz w:val="24"/>
        </w:rPr>
        <w:t>We have offered to issue a renewal policy; or</w:t>
      </w:r>
    </w:p>
    <w:p w14:paraId="7C9DE730" w14:textId="77777777" w:rsidR="00B46583" w:rsidRDefault="00CD2A6C" w:rsidP="0087394E">
      <w:pPr>
        <w:tabs>
          <w:tab w:val="left" w:pos="303"/>
          <w:tab w:val="left" w:pos="519"/>
          <w:tab w:val="left" w:pos="735"/>
          <w:tab w:val="left" w:pos="951"/>
          <w:tab w:val="left" w:pos="1167"/>
          <w:tab w:val="left" w:pos="1599"/>
          <w:tab w:val="left" w:pos="1890"/>
          <w:tab w:val="left" w:pos="2160"/>
          <w:tab w:val="left" w:pos="234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2160" w:right="468" w:hanging="433"/>
        <w:jc w:val="both"/>
        <w:rPr>
          <w:rFonts w:ascii="Arial" w:hAnsi="Arial"/>
          <w:sz w:val="24"/>
        </w:rPr>
      </w:pPr>
      <w:r>
        <w:rPr>
          <w:rFonts w:ascii="Arial" w:hAnsi="Arial"/>
          <w:sz w:val="24"/>
        </w:rPr>
        <w:t>b.</w:t>
      </w:r>
      <w:r>
        <w:rPr>
          <w:rFonts w:ascii="Arial" w:hAnsi="Arial"/>
          <w:sz w:val="24"/>
        </w:rPr>
        <w:tab/>
      </w:r>
      <w:r w:rsidR="00A86144">
        <w:rPr>
          <w:rFonts w:ascii="Arial" w:hAnsi="Arial"/>
          <w:sz w:val="24"/>
        </w:rPr>
        <w:t>You have obtained replacement coverage or has agreed in writing to obtain replacement coverage.</w:t>
      </w:r>
    </w:p>
    <w:p w14:paraId="50BB1CA4" w14:textId="77777777" w:rsidR="00B46583" w:rsidRDefault="00CD2A6C" w:rsidP="0087394E">
      <w:pPr>
        <w:tabs>
          <w:tab w:val="left" w:pos="303"/>
          <w:tab w:val="left" w:pos="519"/>
          <w:tab w:val="left" w:pos="735"/>
          <w:tab w:val="left" w:pos="1167"/>
          <w:tab w:val="left" w:pos="1383"/>
          <w:tab w:val="left" w:pos="1710"/>
          <w:tab w:val="left" w:pos="1815"/>
          <w:tab w:val="left" w:pos="1890"/>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80"/>
        <w:ind w:left="1710" w:right="468" w:hanging="360"/>
        <w:jc w:val="both"/>
        <w:rPr>
          <w:rFonts w:ascii="Arial" w:hAnsi="Arial"/>
          <w:sz w:val="24"/>
        </w:rPr>
      </w:pPr>
      <w:r>
        <w:rPr>
          <w:rFonts w:ascii="Arial" w:hAnsi="Arial"/>
          <w:sz w:val="24"/>
        </w:rPr>
        <w:t>3.</w:t>
      </w:r>
      <w:r w:rsidR="00A86144">
        <w:rPr>
          <w:rFonts w:ascii="Arial" w:hAnsi="Arial"/>
          <w:sz w:val="24"/>
        </w:rPr>
        <w:tab/>
        <w:t>Any notice of nonrenewal will be mailed or delivered to the first Named Insured's and agent's addresses shown in the policy.</w:t>
      </w:r>
    </w:p>
    <w:p w14:paraId="35469153" w14:textId="77777777" w:rsidR="00B46583" w:rsidRDefault="00A86144" w:rsidP="0087394E">
      <w:pPr>
        <w:tabs>
          <w:tab w:val="left" w:pos="303"/>
          <w:tab w:val="left" w:pos="735"/>
          <w:tab w:val="left" w:pos="951"/>
          <w:tab w:val="left" w:pos="1350"/>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before="160"/>
        <w:ind w:left="519" w:right="468" w:firstLine="201"/>
        <w:jc w:val="both"/>
        <w:rPr>
          <w:rFonts w:ascii="Arial" w:hAnsi="Arial"/>
          <w:b/>
          <w:sz w:val="24"/>
        </w:rPr>
      </w:pPr>
      <w:r>
        <w:rPr>
          <w:rFonts w:ascii="Arial" w:hAnsi="Arial"/>
          <w:b/>
          <w:sz w:val="24"/>
        </w:rPr>
        <w:t>(iv)</w:t>
      </w:r>
      <w:r>
        <w:rPr>
          <w:rFonts w:ascii="Arial" w:hAnsi="Arial"/>
          <w:b/>
          <w:sz w:val="24"/>
        </w:rPr>
        <w:tab/>
      </w:r>
      <w:r w:rsidRPr="00BD5FBB">
        <w:rPr>
          <w:rFonts w:ascii="Arial" w:hAnsi="Arial"/>
          <w:sz w:val="24"/>
        </w:rPr>
        <w:t>The following is added to</w:t>
      </w:r>
      <w:r>
        <w:rPr>
          <w:rFonts w:ascii="Arial" w:hAnsi="Arial"/>
          <w:b/>
          <w:sz w:val="24"/>
        </w:rPr>
        <w:t xml:space="preserve"> F. PREMIUMS:</w:t>
      </w:r>
    </w:p>
    <w:p w14:paraId="6F41FD82" w14:textId="77777777" w:rsidR="00B46583" w:rsidRDefault="00A86144" w:rsidP="0087394E">
      <w:pPr>
        <w:pStyle w:val="BodyTextIndent"/>
        <w:tabs>
          <w:tab w:val="clear" w:pos="519"/>
          <w:tab w:val="clear" w:pos="1383"/>
          <w:tab w:val="left" w:pos="1350"/>
        </w:tabs>
        <w:spacing w:before="80" w:line="240" w:lineRule="auto"/>
        <w:ind w:left="1350" w:right="468"/>
        <w:rPr>
          <w:rFonts w:ascii="Arial" w:hAnsi="Arial"/>
        </w:rPr>
      </w:pPr>
      <w:r>
        <w:rPr>
          <w:rFonts w:ascii="Arial" w:hAnsi="Arial"/>
        </w:rPr>
        <w:t>Whenever an insurance policy which is financed with a premium finance company is cancelled, the insurer shall return, within 30 days after the effective date of the cancellation, whatever gross unearned premiums are due under the insurance policy directly to the premium finance company for the account of the first Named Insured.</w:t>
      </w:r>
    </w:p>
    <w:p w14:paraId="51A754B1" w14:textId="77777777" w:rsidR="00B46583" w:rsidRDefault="00B46583" w:rsidP="0087394E">
      <w:pPr>
        <w:ind w:right="468"/>
        <w:jc w:val="both"/>
        <w:rPr>
          <w:sz w:val="24"/>
        </w:rPr>
      </w:pPr>
    </w:p>
    <w:p w14:paraId="1B68FCDE" w14:textId="77777777" w:rsidR="00B46583" w:rsidRDefault="00A86144" w:rsidP="0087394E">
      <w:pPr>
        <w:pStyle w:val="BodyText2"/>
        <w:numPr>
          <w:ilvl w:val="0"/>
          <w:numId w:val="23"/>
        </w:numPr>
        <w:tabs>
          <w:tab w:val="left" w:pos="900"/>
        </w:tabs>
        <w:ind w:left="900" w:right="468" w:hanging="540"/>
        <w:rPr>
          <w:b w:val="0"/>
          <w:sz w:val="24"/>
        </w:rPr>
      </w:pPr>
      <w:r>
        <w:rPr>
          <w:sz w:val="24"/>
        </w:rPr>
        <w:t>As respects the Environmental Impairment Liability Coverage Part and Employee Benefits Liability Coverage Part</w:t>
      </w:r>
      <w:r>
        <w:rPr>
          <w:b w:val="0"/>
          <w:sz w:val="24"/>
        </w:rPr>
        <w:t>, the defined term “Loss” is amended by the addition of the following:</w:t>
      </w:r>
    </w:p>
    <w:p w14:paraId="25B9A013" w14:textId="77777777" w:rsidR="00B46583" w:rsidRDefault="00B46583" w:rsidP="0087394E">
      <w:pPr>
        <w:ind w:right="468"/>
        <w:jc w:val="both"/>
        <w:rPr>
          <w:rFonts w:ascii="Arial" w:hAnsi="Arial"/>
          <w:sz w:val="24"/>
        </w:rPr>
      </w:pPr>
    </w:p>
    <w:p w14:paraId="5D3EC10F" w14:textId="77777777" w:rsidR="00B46583" w:rsidRDefault="00A86144" w:rsidP="0087394E">
      <w:pPr>
        <w:ind w:left="900" w:right="468"/>
        <w:jc w:val="both"/>
        <w:rPr>
          <w:rFonts w:ascii="Arial" w:hAnsi="Arial"/>
          <w:sz w:val="24"/>
        </w:rPr>
      </w:pPr>
      <w:r>
        <w:rPr>
          <w:rFonts w:ascii="Arial" w:hAnsi="Arial"/>
          <w:sz w:val="24"/>
        </w:rPr>
        <w:t>“Loss” includes punitive, multiplied, or exemplary damages.</w:t>
      </w:r>
    </w:p>
    <w:p w14:paraId="771DB162" w14:textId="77777777" w:rsidR="0087394E" w:rsidRDefault="0087394E" w:rsidP="0087394E">
      <w:pPr>
        <w:ind w:left="900" w:right="468"/>
        <w:jc w:val="both"/>
        <w:rPr>
          <w:rFonts w:ascii="Arial" w:hAnsi="Arial"/>
          <w:sz w:val="24"/>
        </w:rPr>
      </w:pPr>
    </w:p>
    <w:p w14:paraId="0E3D3E86" w14:textId="77777777" w:rsidR="0087394E" w:rsidRDefault="0087394E" w:rsidP="0087394E">
      <w:pPr>
        <w:ind w:left="900" w:right="468"/>
        <w:jc w:val="both"/>
        <w:rPr>
          <w:rFonts w:ascii="Arial" w:hAnsi="Arial"/>
          <w:sz w:val="24"/>
        </w:rPr>
      </w:pPr>
    </w:p>
    <w:p w14:paraId="7BE8B64B" w14:textId="77777777" w:rsidR="0087394E" w:rsidRDefault="0087394E" w:rsidP="0087394E">
      <w:pPr>
        <w:ind w:left="900" w:right="468"/>
        <w:jc w:val="both"/>
        <w:rPr>
          <w:rFonts w:ascii="Arial" w:hAnsi="Arial"/>
          <w:sz w:val="24"/>
        </w:rPr>
      </w:pPr>
    </w:p>
    <w:p w14:paraId="6CC48B52" w14:textId="77777777" w:rsidR="0087394E" w:rsidRDefault="0087394E" w:rsidP="0087394E">
      <w:pPr>
        <w:ind w:left="900" w:right="468"/>
        <w:jc w:val="both"/>
        <w:rPr>
          <w:rFonts w:ascii="Arial" w:hAnsi="Arial"/>
          <w:sz w:val="24"/>
        </w:rPr>
      </w:pPr>
    </w:p>
    <w:p w14:paraId="65D034C5" w14:textId="77777777" w:rsidR="0087394E" w:rsidRPr="00EC0819" w:rsidRDefault="0087394E" w:rsidP="00446120">
      <w:pPr>
        <w:spacing w:before="120"/>
        <w:ind w:right="-57"/>
        <w:rPr>
          <w:rFonts w:ascii="Arial" w:hAnsi="Arial" w:cs="Arial"/>
          <w:iCs/>
          <w:sz w:val="24"/>
          <w:szCs w:val="24"/>
        </w:rPr>
      </w:pPr>
      <w:r w:rsidRPr="00EC0819">
        <w:rPr>
          <w:rFonts w:ascii="Arial" w:hAnsi="Arial" w:cs="Arial"/>
          <w:iCs/>
          <w:sz w:val="24"/>
          <w:szCs w:val="24"/>
        </w:rPr>
        <w:t>All other terms and conditions of this Policy remain unchanged.</w:t>
      </w:r>
    </w:p>
    <w:p w14:paraId="7F8560C6" w14:textId="77777777" w:rsidR="0087394E" w:rsidRDefault="0087394E" w:rsidP="0087394E">
      <w:pPr>
        <w:spacing w:after="80"/>
        <w:ind w:left="270" w:right="-58"/>
        <w:rPr>
          <w:rFonts w:ascii="Arial" w:hAnsi="Arial"/>
          <w:sz w:val="24"/>
        </w:rPr>
      </w:pPr>
    </w:p>
    <w:p w14:paraId="3ADE8BC2" w14:textId="77777777" w:rsidR="0087394E" w:rsidRDefault="0087394E" w:rsidP="0087394E">
      <w:pPr>
        <w:spacing w:after="80"/>
        <w:ind w:left="270" w:right="-58"/>
        <w:rPr>
          <w:rFonts w:ascii="Arial" w:hAnsi="Arial"/>
          <w:sz w:val="24"/>
        </w:rPr>
      </w:pPr>
    </w:p>
    <w:p w14:paraId="06A466D3" w14:textId="77777777" w:rsidR="0087394E" w:rsidRDefault="0087394E" w:rsidP="0087394E">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6C095BDB" w14:textId="77777777" w:rsidR="0087394E" w:rsidRPr="001D11E8" w:rsidRDefault="0087394E" w:rsidP="0087394E">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665FD5AD" w14:textId="77777777" w:rsidR="0087394E" w:rsidRDefault="0087394E" w:rsidP="0087394E">
      <w:pPr>
        <w:ind w:left="900" w:right="468"/>
        <w:jc w:val="both"/>
      </w:pPr>
    </w:p>
    <w:sectPr w:rsidR="0087394E" w:rsidSect="00CD2A6C">
      <w:footerReference w:type="default" r:id="rId7"/>
      <w:endnotePr>
        <w:numFmt w:val="decimal"/>
      </w:endnotePr>
      <w:pgSz w:w="12240" w:h="15840"/>
      <w:pgMar w:top="720" w:right="417" w:bottom="360" w:left="417"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6E8FC" w14:textId="77777777" w:rsidR="00B46583" w:rsidRDefault="00A86144">
      <w:r>
        <w:separator/>
      </w:r>
    </w:p>
  </w:endnote>
  <w:endnote w:type="continuationSeparator" w:id="0">
    <w:p w14:paraId="7DB26EE1" w14:textId="77777777" w:rsidR="00B46583" w:rsidRDefault="00A8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2BBB" w14:textId="3868FEFD" w:rsidR="00B46583" w:rsidRDefault="00A86144">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87394E">
      <w:rPr>
        <w:rFonts w:ascii="Arial" w:hAnsi="Arial"/>
        <w:sz w:val="18"/>
      </w:rPr>
      <w:t>.</w:t>
    </w:r>
  </w:p>
  <w:p w14:paraId="1A3095EE" w14:textId="3144D340" w:rsidR="00B46583" w:rsidRPr="00BD5FBB" w:rsidRDefault="00A86144">
    <w:pPr>
      <w:widowControl w:val="0"/>
      <w:tabs>
        <w:tab w:val="center" w:pos="5703"/>
      </w:tabs>
      <w:rPr>
        <w:rFonts w:ascii="Arial" w:hAnsi="Arial"/>
        <w:b/>
        <w:sz w:val="16"/>
        <w:szCs w:val="16"/>
      </w:rPr>
    </w:pPr>
    <w:r>
      <w:rPr>
        <w:rFonts w:ascii="Arial" w:hAnsi="Arial"/>
        <w:sz w:val="16"/>
      </w:rPr>
      <w:t>CAU</w:t>
    </w:r>
    <w:r w:rsidR="0087394E">
      <w:rPr>
        <w:rFonts w:ascii="Arial" w:hAnsi="Arial"/>
        <w:sz w:val="16"/>
      </w:rPr>
      <w:t xml:space="preserve"> </w:t>
    </w:r>
    <w:r w:rsidR="0087394E" w:rsidRPr="0087394E">
      <w:rPr>
        <w:rFonts w:ascii="Arial" w:hAnsi="Arial"/>
        <w:sz w:val="16"/>
      </w:rPr>
      <w:t>148345</w:t>
    </w:r>
    <w:r w:rsidR="0087394E">
      <w:rPr>
        <w:rFonts w:ascii="Arial" w:hAnsi="Arial"/>
        <w:sz w:val="16"/>
      </w:rPr>
      <w:t xml:space="preserve"> (04/25) </w:t>
    </w:r>
    <w:r>
      <w:rPr>
        <w:rFonts w:ascii="Arial" w:hAnsi="Arial"/>
        <w:b/>
        <w:sz w:val="24"/>
      </w:rPr>
      <w:tab/>
    </w:r>
    <w:r w:rsidR="0087394E">
      <w:rPr>
        <w:rFonts w:ascii="Arial" w:hAnsi="Arial"/>
        <w:b/>
        <w:sz w:val="24"/>
      </w:rPr>
      <w:tab/>
    </w:r>
    <w:r w:rsidR="0087394E">
      <w:rPr>
        <w:rFonts w:ascii="Arial" w:hAnsi="Arial"/>
        <w:b/>
        <w:sz w:val="24"/>
      </w:rPr>
      <w:tab/>
    </w:r>
    <w:r w:rsidR="0087394E">
      <w:rPr>
        <w:rFonts w:ascii="Arial" w:hAnsi="Arial"/>
        <w:b/>
        <w:sz w:val="24"/>
      </w:rPr>
      <w:tab/>
    </w:r>
    <w:r w:rsidR="0087394E">
      <w:rPr>
        <w:rFonts w:ascii="Arial" w:hAnsi="Arial"/>
        <w:b/>
        <w:sz w:val="24"/>
      </w:rPr>
      <w:tab/>
    </w:r>
    <w:r w:rsidR="0087394E">
      <w:rPr>
        <w:rFonts w:ascii="Arial" w:hAnsi="Arial"/>
        <w:b/>
        <w:sz w:val="24"/>
      </w:rPr>
      <w:tab/>
    </w:r>
    <w:r w:rsidR="0087394E">
      <w:rPr>
        <w:rFonts w:ascii="Arial" w:hAnsi="Arial"/>
        <w:b/>
        <w:sz w:val="24"/>
      </w:rPr>
      <w:tab/>
    </w:r>
    <w:r w:rsidR="0087394E">
      <w:rPr>
        <w:rFonts w:ascii="Arial" w:hAnsi="Arial"/>
        <w:b/>
        <w:sz w:val="24"/>
      </w:rPr>
      <w:tab/>
    </w:r>
    <w:r w:rsidR="00751FFC" w:rsidRPr="0087394E">
      <w:rPr>
        <w:rFonts w:ascii="Arial" w:hAnsi="Arial"/>
        <w:bCs/>
        <w:sz w:val="16"/>
        <w:szCs w:val="16"/>
      </w:rPr>
      <w:t xml:space="preserve">Page </w:t>
    </w:r>
    <w:r w:rsidRPr="0087394E">
      <w:rPr>
        <w:rFonts w:ascii="Arial" w:hAnsi="Arial"/>
        <w:bCs/>
        <w:sz w:val="16"/>
        <w:szCs w:val="16"/>
      </w:rPr>
      <w:fldChar w:fldCharType="begin"/>
    </w:r>
    <w:r w:rsidRPr="0087394E">
      <w:rPr>
        <w:rFonts w:ascii="Arial" w:hAnsi="Arial"/>
        <w:bCs/>
        <w:sz w:val="16"/>
        <w:szCs w:val="16"/>
      </w:rPr>
      <w:instrText>PAGE</w:instrText>
    </w:r>
    <w:r w:rsidRPr="0087394E">
      <w:rPr>
        <w:rFonts w:ascii="Arial" w:hAnsi="Arial"/>
        <w:bCs/>
        <w:sz w:val="16"/>
        <w:szCs w:val="16"/>
      </w:rPr>
      <w:fldChar w:fldCharType="separate"/>
    </w:r>
    <w:r w:rsidR="000530A3" w:rsidRPr="0087394E">
      <w:rPr>
        <w:rFonts w:ascii="Arial" w:hAnsi="Arial"/>
        <w:bCs/>
        <w:noProof/>
        <w:sz w:val="16"/>
        <w:szCs w:val="16"/>
      </w:rPr>
      <w:t>1</w:t>
    </w:r>
    <w:r w:rsidRPr="0087394E">
      <w:rPr>
        <w:rFonts w:ascii="Arial" w:hAnsi="Arial"/>
        <w:bCs/>
        <w:sz w:val="16"/>
        <w:szCs w:val="16"/>
      </w:rPr>
      <w:fldChar w:fldCharType="end"/>
    </w:r>
    <w:r w:rsidRPr="0087394E">
      <w:rPr>
        <w:rFonts w:ascii="Arial" w:hAnsi="Arial"/>
        <w:bCs/>
        <w:sz w:val="16"/>
        <w:szCs w:val="16"/>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3337" w14:textId="77777777" w:rsidR="00B46583" w:rsidRDefault="00A86144">
      <w:r>
        <w:separator/>
      </w:r>
    </w:p>
  </w:footnote>
  <w:footnote w:type="continuationSeparator" w:id="0">
    <w:p w14:paraId="4D4BD975" w14:textId="77777777" w:rsidR="00B46583" w:rsidRDefault="00A86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4"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5"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6"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7"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8"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9"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1"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2"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3" w15:restartNumberingAfterBreak="0">
    <w:nsid w:val="559C7E70"/>
    <w:multiLevelType w:val="hybridMultilevel"/>
    <w:tmpl w:val="B1D02D74"/>
    <w:lvl w:ilvl="0" w:tplc="E9DADCE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5"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6"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7"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18"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19"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0"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1"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804664155">
    <w:abstractNumId w:val="10"/>
  </w:num>
  <w:num w:numId="2" w16cid:durableId="266231600">
    <w:abstractNumId w:val="10"/>
    <w:lvlOverride w:ilvl="0">
      <w:lvl w:ilvl="0">
        <w:start w:val="1"/>
        <w:numFmt w:val="decimal"/>
        <w:lvlText w:val="%1."/>
        <w:legacy w:legacy="1" w:legacySpace="0" w:legacyIndent="360"/>
        <w:lvlJc w:val="left"/>
        <w:pPr>
          <w:ind w:left="663" w:hanging="360"/>
        </w:pPr>
      </w:lvl>
    </w:lvlOverride>
  </w:num>
  <w:num w:numId="3" w16cid:durableId="1887831396">
    <w:abstractNumId w:val="16"/>
  </w:num>
  <w:num w:numId="4" w16cid:durableId="220479391">
    <w:abstractNumId w:val="12"/>
  </w:num>
  <w:num w:numId="5" w16cid:durableId="1433017639">
    <w:abstractNumId w:val="9"/>
  </w:num>
  <w:num w:numId="6" w16cid:durableId="1371564666">
    <w:abstractNumId w:val="0"/>
  </w:num>
  <w:num w:numId="7" w16cid:durableId="71128095">
    <w:abstractNumId w:val="8"/>
  </w:num>
  <w:num w:numId="8" w16cid:durableId="1002586846">
    <w:abstractNumId w:val="19"/>
  </w:num>
  <w:num w:numId="9" w16cid:durableId="1396708118">
    <w:abstractNumId w:val="3"/>
  </w:num>
  <w:num w:numId="10" w16cid:durableId="157966032">
    <w:abstractNumId w:val="7"/>
  </w:num>
  <w:num w:numId="11" w16cid:durableId="590047004">
    <w:abstractNumId w:val="6"/>
  </w:num>
  <w:num w:numId="12" w16cid:durableId="718088047">
    <w:abstractNumId w:val="14"/>
  </w:num>
  <w:num w:numId="13" w16cid:durableId="609749706">
    <w:abstractNumId w:val="18"/>
  </w:num>
  <w:num w:numId="14" w16cid:durableId="660886797">
    <w:abstractNumId w:val="21"/>
  </w:num>
  <w:num w:numId="15" w16cid:durableId="1200974562">
    <w:abstractNumId w:val="5"/>
  </w:num>
  <w:num w:numId="16" w16cid:durableId="1451240985">
    <w:abstractNumId w:val="20"/>
  </w:num>
  <w:num w:numId="17" w16cid:durableId="2114744605">
    <w:abstractNumId w:val="1"/>
  </w:num>
  <w:num w:numId="18" w16cid:durableId="671952251">
    <w:abstractNumId w:val="2"/>
  </w:num>
  <w:num w:numId="19" w16cid:durableId="1784812239">
    <w:abstractNumId w:val="4"/>
  </w:num>
  <w:num w:numId="20" w16cid:durableId="1146701329">
    <w:abstractNumId w:val="17"/>
  </w:num>
  <w:num w:numId="21" w16cid:durableId="1104423338">
    <w:abstractNumId w:val="11"/>
  </w:num>
  <w:num w:numId="22" w16cid:durableId="379331552">
    <w:abstractNumId w:val="15"/>
  </w:num>
  <w:num w:numId="23" w16cid:durableId="2942597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144"/>
    <w:rsid w:val="000530A3"/>
    <w:rsid w:val="00284F57"/>
    <w:rsid w:val="00446120"/>
    <w:rsid w:val="0053481A"/>
    <w:rsid w:val="00731F03"/>
    <w:rsid w:val="00751FFC"/>
    <w:rsid w:val="00762DDA"/>
    <w:rsid w:val="0087394E"/>
    <w:rsid w:val="00912AA6"/>
    <w:rsid w:val="00A86144"/>
    <w:rsid w:val="00B46583"/>
    <w:rsid w:val="00BD5FBB"/>
    <w:rsid w:val="00CD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16D5D"/>
  <w15:docId w15:val="{C87DB6EE-0993-4B5A-AEDA-1A9FED4F7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semiHidden/>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semiHidden/>
    <w:rPr>
      <w:rFonts w:ascii="Univers" w:hAnsi="Univers"/>
      <w:sz w:val="22"/>
    </w:rPr>
  </w:style>
  <w:style w:type="paragraph" w:styleId="BodyText2">
    <w:name w:val="Body Text 2"/>
    <w:basedOn w:val="Normal"/>
    <w:semiHidden/>
    <w:pPr>
      <w:jc w:val="both"/>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632</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Medina Johanna - Princeton-MRAm</dc:creator>
  <cp:keywords/>
  <dc:description/>
  <cp:lastModifiedBy>Ott, Kathleen</cp:lastModifiedBy>
  <cp:revision>4</cp:revision>
  <cp:lastPrinted>2001-11-08T18:11:00Z</cp:lastPrinted>
  <dcterms:created xsi:type="dcterms:W3CDTF">2024-11-04T16:21:00Z</dcterms:created>
  <dcterms:modified xsi:type="dcterms:W3CDTF">2024-11-18T19:14:00Z</dcterms:modified>
</cp:coreProperties>
</file>